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D56E38" w:rsidP="00D56E3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 عنابة</w:t>
      </w:r>
    </w:p>
    <w:p w:rsidR="00D610A8" w:rsidRPr="003310E9" w:rsidRDefault="00D56E38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D56E38" w:rsidP="00D56E3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العلوم الاقتصادية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FE2001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5E57C1" w:rsidRDefault="00E95F91" w:rsidP="005E57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21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 xml:space="preserve">/ </w:t>
            </w:r>
            <w:r w:rsidR="005E57C1" w:rsidRPr="005E57C1">
              <w:rPr>
                <w:rFonts w:ascii="Sakkal Majalla" w:hAnsi="Sakkal Majalla" w:cs="Sakkal Majalla"/>
                <w:sz w:val="32"/>
                <w:szCs w:val="32"/>
                <w:lang w:val="en-US" w:bidi="ar-DZ"/>
              </w:rPr>
              <w:t>11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/</w:t>
            </w:r>
            <w:r w:rsidR="00FE20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3E5758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3E5758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3E5758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3E5758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5.7pt;margin-top:.45pt;width:19.05pt;height:17.2pt;z-index:251662336;mso-position-horizontal-relative:text;mso-position-vertical-relative:text" o:connectortype="straight"/>
              </w:pict>
            </w:r>
            <w:r w:rsidRPr="003E5758">
              <w:rPr>
                <w:noProof/>
                <w:rtl/>
              </w:rPr>
              <w:pict>
                <v:shape id="_x0000_s1032" type="#_x0000_t32" style="position:absolute;left:0;text-align:left;margin-left:44.3pt;margin-top:-.4pt;width:19.05pt;height:17.25pt;flip:x;z-index:251663360;mso-position-horizontal-relative:text;mso-position-vertical-relative:text" o:connectortype="straight"/>
              </w:pict>
            </w:r>
            <w:r w:rsidRPr="003E5758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1446C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الإمضاء</w:t>
            </w: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لرباع الهادي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رئيس اللجنة العلمية للقسم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دباح حسين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بوريش هشام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زغيب شهرزاد</w:t>
            </w:r>
          </w:p>
        </w:tc>
        <w:tc>
          <w:tcPr>
            <w:tcW w:w="4881" w:type="dxa"/>
            <w:vAlign w:val="center"/>
          </w:tcPr>
          <w:p w:rsidR="00920D1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خوالد أبوبكر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عفيف هناء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1446C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باحمد عبد الغني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1979C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979CD" w:rsidRDefault="001979C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1979CD" w:rsidRDefault="001979C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4881" w:type="dxa"/>
            <w:vAlign w:val="center"/>
          </w:tcPr>
          <w:p w:rsidR="001979CD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1979C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1446C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</w:tr>
      <w:tr w:rsidR="009B4797" w:rsidRPr="001446C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1446C9" w:rsidRDefault="00930206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5353" w:type="dxa"/>
            <w:vAlign w:val="center"/>
          </w:tcPr>
          <w:p w:rsidR="009B4797" w:rsidRPr="001446C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64689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مشروع دكتوراه 2021-2022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469C1" w:rsidRPr="00930206" w:rsidRDefault="00E469C1" w:rsidP="00930206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3020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النّقطة رقم 1: </w:t>
      </w:r>
      <w:r w:rsidR="00930206" w:rsidRPr="00930206">
        <w:rPr>
          <w:rFonts w:ascii="Sakkal Majalla" w:hAnsi="Sakkal Majalla" w:cs="Sakkal Majalla" w:hint="cs"/>
          <w:b/>
          <w:bCs/>
          <w:sz w:val="36"/>
          <w:szCs w:val="36"/>
          <w:rtl/>
        </w:rPr>
        <w:t>دراسة مشروع دكتوراه 2021-2022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E469C1" w:rsidRPr="00B41C71" w:rsidRDefault="00930206" w:rsidP="00226A66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تقدم </w:t>
      </w:r>
      <w:r w:rsidRPr="0093020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أبوبكر خوالد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بمشروع فتح دكتوراه الطور الثالث في العلوم الاقتصادية للعام الجامعي 2021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2022.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E469C1" w:rsidRDefault="00C53846" w:rsidP="0093020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="007F1F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اللجنة</w:t>
      </w:r>
      <w:r w:rsidR="00930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العلمية على مشروع الدكتوراه المقدم من طرف </w:t>
      </w:r>
      <w:r w:rsidR="00930206" w:rsidRPr="0093020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أبوبكر خوالد</w:t>
      </w:r>
      <w:r w:rsidR="0093020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r w:rsidR="00930206" w:rsidRPr="00930206">
        <w:rPr>
          <w:rFonts w:ascii="Sakkal Majalla" w:hAnsi="Sakkal Majalla" w:cs="Sakkal Majalla" w:hint="cs"/>
          <w:sz w:val="32"/>
          <w:szCs w:val="32"/>
          <w:rtl/>
          <w:lang w:bidi="ar-DZ"/>
        </w:rPr>
        <w:t>مع تسجيل الملاحظات التالية</w:t>
      </w:r>
      <w:r w:rsidR="00930206" w:rsidRPr="00250387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:rsidR="00930206" w:rsidRDefault="00930206" w:rsidP="00A1110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ضمن مشروع الدكتوراه المقدم من طرف 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خوالد أبوبكر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اتضح وجود أستاذ ضمن قائمة لجنة التأطير 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(د. رقامي محمد)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وهو ينتمي لشعبة العلوم المالية وليس لشعبة العلوم الاقتصادية، </w:t>
      </w:r>
      <w:r w:rsidR="007F1F54">
        <w:rPr>
          <w:rFonts w:ascii="Sakkal Majalla" w:hAnsi="Sakkal Majalla" w:cs="Sakkal Majalla" w:hint="cs"/>
          <w:sz w:val="34"/>
          <w:szCs w:val="34"/>
          <w:rtl/>
        </w:rPr>
        <w:t xml:space="preserve">وبعد الاطلاع على النصوص القانونية التي تنظم الدكتوراه وشروطها، اتضح </w:t>
      </w:r>
      <w:r w:rsidR="00A1110E">
        <w:rPr>
          <w:rFonts w:ascii="Sakkal Majalla" w:hAnsi="Sakkal Majalla" w:cs="Sakkal Majalla" w:hint="cs"/>
          <w:sz w:val="34"/>
          <w:szCs w:val="34"/>
          <w:rtl/>
        </w:rPr>
        <w:t>أن</w:t>
      </w:r>
      <w:r w:rsidR="007F1F54">
        <w:rPr>
          <w:rFonts w:ascii="Sakkal Majalla" w:hAnsi="Sakkal Majalla" w:cs="Sakkal Majalla" w:hint="cs"/>
          <w:sz w:val="34"/>
          <w:szCs w:val="34"/>
          <w:rtl/>
        </w:rPr>
        <w:t xml:space="preserve"> شرط الشعبة لازم</w:t>
      </w:r>
      <w:r w:rsidR="00A1110E">
        <w:rPr>
          <w:rFonts w:ascii="Sakkal Majalla" w:hAnsi="Sakkal Majalla" w:cs="Sakkal Majalla" w:hint="cs"/>
          <w:sz w:val="34"/>
          <w:szCs w:val="34"/>
          <w:rtl/>
        </w:rPr>
        <w:t xml:space="preserve"> وفقا للقرار الوزاري 547 المؤرخ في 02 جوان 2016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وتأسيسا عليه قررت اللجنة استبعاد الأستاذ المعني من لجنة التأطير.</w:t>
      </w:r>
    </w:p>
    <w:p w:rsidR="00930206" w:rsidRDefault="00930206" w:rsidP="0093020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بما أن الأستاذ السابق الذكر 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(د. رقامي محمد)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هو عضو ضمن مشروع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</w:t>
      </w:r>
      <w:r w:rsidR="00226A6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الخاص بـ 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ب</w:t>
      </w:r>
      <w:r w:rsid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وشنق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ير </w:t>
      </w:r>
      <w:r w:rsidR="00A1110E"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إيمان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تم الاتصال بها هاتفيا وابلاغها باستبعاد الأستاذ المعني الذي تربطه بها صلة قرابة (زوجها) </w:t>
      </w:r>
      <w:r w:rsidR="00226A66"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قررت د. </w:t>
      </w:r>
      <w:r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بوشنقير </w:t>
      </w:r>
      <w:r w:rsidR="00A1110E" w:rsidRPr="00226A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إيمان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سحب مشروعها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ورغم </w:t>
      </w:r>
      <w:r w:rsidR="00A1110E">
        <w:rPr>
          <w:rFonts w:ascii="Sakkal Majalla" w:hAnsi="Sakkal Majalla" w:cs="Sakkal Majalla" w:hint="cs"/>
          <w:sz w:val="32"/>
          <w:szCs w:val="32"/>
          <w:rtl/>
          <w:lang w:bidi="ar-DZ"/>
        </w:rPr>
        <w:t>إلحاح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جميع أعضاء اللجنة على بقائها</w:t>
      </w:r>
      <w:r w:rsidR="00A1110E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1110E">
        <w:rPr>
          <w:rFonts w:ascii="Sakkal Majalla" w:hAnsi="Sakkal Majalla" w:cs="Sakkal Majalla" w:hint="cs"/>
          <w:sz w:val="32"/>
          <w:szCs w:val="32"/>
          <w:rtl/>
          <w:lang w:bidi="ar-DZ"/>
        </w:rPr>
        <w:t>إلا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أنها تمسكت برأيها و</w:t>
      </w:r>
      <w:r w:rsidR="00226A66">
        <w:rPr>
          <w:rFonts w:ascii="Sakkal Majalla" w:hAnsi="Sakkal Majalla" w:cs="Sakkal Majalla" w:hint="cs"/>
          <w:sz w:val="32"/>
          <w:szCs w:val="32"/>
          <w:rtl/>
          <w:lang w:bidi="ar-DZ"/>
        </w:rPr>
        <w:t>صرحت بذلك مرارا عبر اتصال هاتفي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تم رفع صوته</w:t>
      </w:r>
      <w:r w:rsidR="00226A66">
        <w:rPr>
          <w:rFonts w:ascii="Sakkal Majalla" w:hAnsi="Sakkal Majalla" w:cs="Sakkal Majalla" w:hint="cs"/>
          <w:sz w:val="32"/>
          <w:szCs w:val="32"/>
          <w:rtl/>
          <w:lang w:bidi="ar-DZ"/>
        </w:rPr>
        <w:t>ا باستخدام مكبر الصوت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بعد أخذ إذنها 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>بشهادة كافة أعضاء اللجنة العلمية، بل أكثر من ذلك صرحت بأنها ستأتي فورا لسحب مشروع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الخاص بها، كما أرسلت رسالة نصية قصيرة لرئيس المجلس العلمي </w:t>
      </w:r>
      <w:r w:rsidR="007F19AB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أ.د. بوريش هشام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تؤكد فيها سحبها النهائي لمشروعها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)، وبناء عليه قررت اللجنة قبول مشروع دكتوراه الذي قدمه </w:t>
      </w:r>
      <w:r w:rsidR="007F19AB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أبوبكر خوالد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مكونا من مشروعي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>) الأول خاص ب</w:t>
      </w:r>
      <w:r w:rsidR="00F37289"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7F19AB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أبوبكر خوالد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والثاني خاص ب</w:t>
      </w:r>
      <w:r w:rsidR="00F37289"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7F19AB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عفيف هناء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 قبول سحب </w:t>
      </w:r>
      <w:bookmarkStart w:id="0" w:name="_GoBack"/>
      <w:r w:rsidR="007F19AB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د. بوشنقير </w:t>
      </w:r>
      <w:bookmarkEnd w:id="0"/>
      <w:r w:rsidR="00A1110E" w:rsidRPr="00F372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إيمان</w:t>
      </w:r>
      <w:r w:rsidR="007F1F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>لمشروعها (</w:t>
      </w:r>
      <w:r w:rsidR="00226A66">
        <w:rPr>
          <w:rFonts w:ascii="Sakkal Majalla" w:hAnsi="Sakkal Majalla" w:cs="Sakkal Majalla"/>
          <w:sz w:val="32"/>
          <w:szCs w:val="32"/>
          <w:lang w:bidi="ar-DZ"/>
        </w:rPr>
        <w:t>prfu</w:t>
      </w:r>
      <w:r w:rsidR="007F19AB">
        <w:rPr>
          <w:rFonts w:ascii="Sakkal Majalla" w:hAnsi="Sakkal Majalla" w:cs="Sakkal Majalla" w:hint="cs"/>
          <w:sz w:val="32"/>
          <w:szCs w:val="32"/>
          <w:rtl/>
          <w:lang w:bidi="ar-DZ"/>
        </w:rPr>
        <w:t>).</w:t>
      </w:r>
    </w:p>
    <w:p w:rsidR="007F19AB" w:rsidRDefault="007F19AB" w:rsidP="007F19A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F19AB" w:rsidRDefault="007F19AB" w:rsidP="007F19A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F19AB" w:rsidRPr="00930206" w:rsidRDefault="007F19AB" w:rsidP="007F19A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3E5758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250387" w:rsidRDefault="00250387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250387" w:rsidRDefault="00250387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250387" w:rsidRPr="00432297" w:rsidRDefault="00250387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250387" w:rsidRDefault="00250387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B5" w:rsidRDefault="002613B5" w:rsidP="00F84E1B">
      <w:pPr>
        <w:spacing w:after="0" w:line="240" w:lineRule="auto"/>
      </w:pPr>
      <w:r>
        <w:separator/>
      </w:r>
    </w:p>
  </w:endnote>
  <w:endnote w:type="continuationSeparator" w:id="1">
    <w:p w:rsidR="002613B5" w:rsidRDefault="002613B5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250387" w:rsidRDefault="00250387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3E5758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3E5758" w:rsidRPr="00E55A0F">
              <w:rPr>
                <w:rFonts w:asciiTheme="minorBidi" w:hAnsiTheme="minorBidi"/>
                <w:b/>
              </w:rPr>
              <w:fldChar w:fldCharType="separate"/>
            </w:r>
            <w:r w:rsidR="00C3696E">
              <w:rPr>
                <w:rFonts w:asciiTheme="minorBidi" w:hAnsiTheme="minorBidi"/>
                <w:b/>
                <w:noProof/>
                <w:rtl/>
              </w:rPr>
              <w:t>8</w:t>
            </w:r>
            <w:r w:rsidR="003E5758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3E5758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3E5758" w:rsidRPr="00E55A0F">
              <w:rPr>
                <w:rFonts w:asciiTheme="minorBidi" w:hAnsiTheme="minorBidi"/>
                <w:b/>
              </w:rPr>
              <w:fldChar w:fldCharType="separate"/>
            </w:r>
            <w:r w:rsidR="00C3696E">
              <w:rPr>
                <w:rFonts w:asciiTheme="minorBidi" w:hAnsiTheme="minorBidi"/>
                <w:b/>
                <w:noProof/>
                <w:rtl/>
              </w:rPr>
              <w:t>8</w:t>
            </w:r>
            <w:r w:rsidR="003E5758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B5" w:rsidRDefault="002613B5" w:rsidP="00F84E1B">
      <w:pPr>
        <w:spacing w:after="0" w:line="240" w:lineRule="auto"/>
      </w:pPr>
      <w:r>
        <w:separator/>
      </w:r>
    </w:p>
  </w:footnote>
  <w:footnote w:type="continuationSeparator" w:id="1">
    <w:p w:rsidR="002613B5" w:rsidRDefault="002613B5" w:rsidP="00F84E1B">
      <w:pPr>
        <w:spacing w:after="0" w:line="240" w:lineRule="auto"/>
      </w:pPr>
      <w:r>
        <w:continuationSeparator/>
      </w:r>
    </w:p>
  </w:footnote>
  <w:footnote w:id="2">
    <w:p w:rsidR="00250387" w:rsidRPr="001446C9" w:rsidRDefault="00250387" w:rsidP="001446C9">
      <w:pPr>
        <w:pStyle w:val="Notedebasdepage"/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446C9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وفقاً للقرار رقم 750 المؤرّخ في 28 جوان 2021 الّذي يحدّد القائمة الاسميّة لأعضاء اللجنة العلمية لقسم العلوم الاقتصادية بكلية العلوم الاقتصادية وعلوم التسيير بجامعة باجي مختار – عنابة.</w:t>
      </w:r>
    </w:p>
  </w:footnote>
  <w:footnote w:id="3">
    <w:p w:rsidR="00250387" w:rsidRPr="00EE6F3D" w:rsidRDefault="00250387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103"/>
    <w:multiLevelType w:val="hybridMultilevel"/>
    <w:tmpl w:val="C7F6A7DC"/>
    <w:lvl w:ilvl="0" w:tplc="C3AA0A9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1365F"/>
    <w:multiLevelType w:val="hybridMultilevel"/>
    <w:tmpl w:val="577E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668E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4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737"/>
    <w:multiLevelType w:val="hybridMultilevel"/>
    <w:tmpl w:val="D8084214"/>
    <w:lvl w:ilvl="0" w:tplc="355C8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64BE"/>
    <w:multiLevelType w:val="hybridMultilevel"/>
    <w:tmpl w:val="76E24086"/>
    <w:lvl w:ilvl="0" w:tplc="0ADE44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2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39"/>
  </w:num>
  <w:num w:numId="12">
    <w:abstractNumId w:val="0"/>
  </w:num>
  <w:num w:numId="13">
    <w:abstractNumId w:val="19"/>
  </w:num>
  <w:num w:numId="14">
    <w:abstractNumId w:val="29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22"/>
  </w:num>
  <w:num w:numId="20">
    <w:abstractNumId w:val="9"/>
  </w:num>
  <w:num w:numId="21">
    <w:abstractNumId w:val="34"/>
  </w:num>
  <w:num w:numId="22">
    <w:abstractNumId w:val="30"/>
  </w:num>
  <w:num w:numId="23">
    <w:abstractNumId w:val="36"/>
  </w:num>
  <w:num w:numId="24">
    <w:abstractNumId w:val="4"/>
  </w:num>
  <w:num w:numId="25">
    <w:abstractNumId w:val="21"/>
  </w:num>
  <w:num w:numId="26">
    <w:abstractNumId w:val="38"/>
  </w:num>
  <w:num w:numId="27">
    <w:abstractNumId w:val="12"/>
  </w:num>
  <w:num w:numId="28">
    <w:abstractNumId w:val="13"/>
  </w:num>
  <w:num w:numId="29">
    <w:abstractNumId w:val="31"/>
  </w:num>
  <w:num w:numId="30">
    <w:abstractNumId w:val="27"/>
  </w:num>
  <w:num w:numId="31">
    <w:abstractNumId w:val="5"/>
  </w:num>
  <w:num w:numId="32">
    <w:abstractNumId w:val="33"/>
  </w:num>
  <w:num w:numId="33">
    <w:abstractNumId w:val="40"/>
  </w:num>
  <w:num w:numId="34">
    <w:abstractNumId w:val="20"/>
  </w:num>
  <w:num w:numId="35">
    <w:abstractNumId w:val="3"/>
  </w:num>
  <w:num w:numId="36">
    <w:abstractNumId w:val="2"/>
  </w:num>
  <w:num w:numId="37">
    <w:abstractNumId w:val="23"/>
  </w:num>
  <w:num w:numId="38">
    <w:abstractNumId w:val="18"/>
  </w:num>
  <w:num w:numId="39">
    <w:abstractNumId w:val="24"/>
  </w:num>
  <w:num w:numId="40">
    <w:abstractNumId w:val="3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30B8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4C59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A7E32"/>
    <w:rsid w:val="000B284C"/>
    <w:rsid w:val="000B39BC"/>
    <w:rsid w:val="000B4D36"/>
    <w:rsid w:val="000B6B70"/>
    <w:rsid w:val="000C1BC0"/>
    <w:rsid w:val="000C368A"/>
    <w:rsid w:val="000C5CE2"/>
    <w:rsid w:val="000D0DB1"/>
    <w:rsid w:val="000D4090"/>
    <w:rsid w:val="000E5681"/>
    <w:rsid w:val="000F240F"/>
    <w:rsid w:val="000F296E"/>
    <w:rsid w:val="000F766F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6C9"/>
    <w:rsid w:val="00144CD3"/>
    <w:rsid w:val="001513FA"/>
    <w:rsid w:val="00151565"/>
    <w:rsid w:val="00154AEE"/>
    <w:rsid w:val="0016097D"/>
    <w:rsid w:val="00164F33"/>
    <w:rsid w:val="001663C5"/>
    <w:rsid w:val="00170C15"/>
    <w:rsid w:val="00173B36"/>
    <w:rsid w:val="00177600"/>
    <w:rsid w:val="00177F1B"/>
    <w:rsid w:val="00196451"/>
    <w:rsid w:val="0019652B"/>
    <w:rsid w:val="001979CD"/>
    <w:rsid w:val="001A16E0"/>
    <w:rsid w:val="001A64A4"/>
    <w:rsid w:val="001B43BC"/>
    <w:rsid w:val="001B46AB"/>
    <w:rsid w:val="001B4F5A"/>
    <w:rsid w:val="001C0DBF"/>
    <w:rsid w:val="001C16D3"/>
    <w:rsid w:val="001C1C60"/>
    <w:rsid w:val="001C6696"/>
    <w:rsid w:val="001D5B19"/>
    <w:rsid w:val="001E1840"/>
    <w:rsid w:val="001E2F0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201C"/>
    <w:rsid w:val="00205EE6"/>
    <w:rsid w:val="00206255"/>
    <w:rsid w:val="002131AF"/>
    <w:rsid w:val="002136F1"/>
    <w:rsid w:val="00213A5B"/>
    <w:rsid w:val="00215372"/>
    <w:rsid w:val="00216230"/>
    <w:rsid w:val="00226A66"/>
    <w:rsid w:val="00231AF0"/>
    <w:rsid w:val="00235235"/>
    <w:rsid w:val="00243DB5"/>
    <w:rsid w:val="002500D6"/>
    <w:rsid w:val="00250387"/>
    <w:rsid w:val="00252D6A"/>
    <w:rsid w:val="00256F5F"/>
    <w:rsid w:val="00261081"/>
    <w:rsid w:val="0026110D"/>
    <w:rsid w:val="0026125C"/>
    <w:rsid w:val="002613B5"/>
    <w:rsid w:val="002636E1"/>
    <w:rsid w:val="00264807"/>
    <w:rsid w:val="00264933"/>
    <w:rsid w:val="00270F2A"/>
    <w:rsid w:val="00271ABE"/>
    <w:rsid w:val="002829AD"/>
    <w:rsid w:val="002865A4"/>
    <w:rsid w:val="00286D36"/>
    <w:rsid w:val="002916B8"/>
    <w:rsid w:val="002A0CDF"/>
    <w:rsid w:val="002A2F53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171"/>
    <w:rsid w:val="002F6F15"/>
    <w:rsid w:val="002F72CD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049"/>
    <w:rsid w:val="003415C9"/>
    <w:rsid w:val="00346CAF"/>
    <w:rsid w:val="00347856"/>
    <w:rsid w:val="00350EA4"/>
    <w:rsid w:val="00356F66"/>
    <w:rsid w:val="003625BA"/>
    <w:rsid w:val="00363495"/>
    <w:rsid w:val="00366B5C"/>
    <w:rsid w:val="0037379B"/>
    <w:rsid w:val="00374112"/>
    <w:rsid w:val="00376371"/>
    <w:rsid w:val="00383FAA"/>
    <w:rsid w:val="00384D60"/>
    <w:rsid w:val="00386CA9"/>
    <w:rsid w:val="00390018"/>
    <w:rsid w:val="00390C7D"/>
    <w:rsid w:val="0039472B"/>
    <w:rsid w:val="003A3F9F"/>
    <w:rsid w:val="003A4CBE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758"/>
    <w:rsid w:val="003E5F66"/>
    <w:rsid w:val="003E7100"/>
    <w:rsid w:val="003F23F1"/>
    <w:rsid w:val="004001EA"/>
    <w:rsid w:val="00407447"/>
    <w:rsid w:val="0041468E"/>
    <w:rsid w:val="004164E4"/>
    <w:rsid w:val="00416B4D"/>
    <w:rsid w:val="00424411"/>
    <w:rsid w:val="00424AB8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64D5"/>
    <w:rsid w:val="0045753D"/>
    <w:rsid w:val="00467AA9"/>
    <w:rsid w:val="004717A9"/>
    <w:rsid w:val="00477A4C"/>
    <w:rsid w:val="00483440"/>
    <w:rsid w:val="00484625"/>
    <w:rsid w:val="004867B2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0D07"/>
    <w:rsid w:val="004D50AC"/>
    <w:rsid w:val="004F5424"/>
    <w:rsid w:val="004F599F"/>
    <w:rsid w:val="00504FBC"/>
    <w:rsid w:val="00507BEF"/>
    <w:rsid w:val="005124E3"/>
    <w:rsid w:val="00514519"/>
    <w:rsid w:val="00520CCA"/>
    <w:rsid w:val="00524175"/>
    <w:rsid w:val="00531BAB"/>
    <w:rsid w:val="00551A39"/>
    <w:rsid w:val="00556C4A"/>
    <w:rsid w:val="00557064"/>
    <w:rsid w:val="0055777B"/>
    <w:rsid w:val="00560A03"/>
    <w:rsid w:val="00566B63"/>
    <w:rsid w:val="005675DE"/>
    <w:rsid w:val="005677EE"/>
    <w:rsid w:val="00583699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1B8A"/>
    <w:rsid w:val="005B2ED0"/>
    <w:rsid w:val="005B3503"/>
    <w:rsid w:val="005B4170"/>
    <w:rsid w:val="005C5C07"/>
    <w:rsid w:val="005C73BD"/>
    <w:rsid w:val="005E151E"/>
    <w:rsid w:val="005E2FA3"/>
    <w:rsid w:val="005E55B0"/>
    <w:rsid w:val="005E57C1"/>
    <w:rsid w:val="005E64F9"/>
    <w:rsid w:val="005F6DAC"/>
    <w:rsid w:val="00606F13"/>
    <w:rsid w:val="0060773E"/>
    <w:rsid w:val="006111C9"/>
    <w:rsid w:val="006142CA"/>
    <w:rsid w:val="006201F5"/>
    <w:rsid w:val="006210CA"/>
    <w:rsid w:val="00624F5D"/>
    <w:rsid w:val="0062593B"/>
    <w:rsid w:val="00633F67"/>
    <w:rsid w:val="00637881"/>
    <w:rsid w:val="0064155B"/>
    <w:rsid w:val="0064311E"/>
    <w:rsid w:val="006443AD"/>
    <w:rsid w:val="00646899"/>
    <w:rsid w:val="00662D2C"/>
    <w:rsid w:val="00664D10"/>
    <w:rsid w:val="0067025C"/>
    <w:rsid w:val="006702A2"/>
    <w:rsid w:val="00672095"/>
    <w:rsid w:val="006721E0"/>
    <w:rsid w:val="00675054"/>
    <w:rsid w:val="006846E1"/>
    <w:rsid w:val="00691929"/>
    <w:rsid w:val="0069325B"/>
    <w:rsid w:val="006A2219"/>
    <w:rsid w:val="006A3CCA"/>
    <w:rsid w:val="006A502E"/>
    <w:rsid w:val="006B4B22"/>
    <w:rsid w:val="006B4D62"/>
    <w:rsid w:val="006B606B"/>
    <w:rsid w:val="006C1952"/>
    <w:rsid w:val="006C1D7F"/>
    <w:rsid w:val="006C5026"/>
    <w:rsid w:val="006C5E0D"/>
    <w:rsid w:val="006E199E"/>
    <w:rsid w:val="006E64F3"/>
    <w:rsid w:val="006E6D76"/>
    <w:rsid w:val="006E71BD"/>
    <w:rsid w:val="006F25C8"/>
    <w:rsid w:val="006F5076"/>
    <w:rsid w:val="007014F9"/>
    <w:rsid w:val="00703929"/>
    <w:rsid w:val="007039CE"/>
    <w:rsid w:val="0071066A"/>
    <w:rsid w:val="00715E69"/>
    <w:rsid w:val="00717126"/>
    <w:rsid w:val="007239A7"/>
    <w:rsid w:val="007248BF"/>
    <w:rsid w:val="007328B3"/>
    <w:rsid w:val="00734BC2"/>
    <w:rsid w:val="007361D6"/>
    <w:rsid w:val="00736283"/>
    <w:rsid w:val="00737C5C"/>
    <w:rsid w:val="00742B68"/>
    <w:rsid w:val="007537E0"/>
    <w:rsid w:val="00754749"/>
    <w:rsid w:val="00755B61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0AB7"/>
    <w:rsid w:val="007E40D2"/>
    <w:rsid w:val="007E4AB2"/>
    <w:rsid w:val="007F07E9"/>
    <w:rsid w:val="007F19AB"/>
    <w:rsid w:val="007F1F54"/>
    <w:rsid w:val="007F6225"/>
    <w:rsid w:val="0080642A"/>
    <w:rsid w:val="00806CD6"/>
    <w:rsid w:val="0081242C"/>
    <w:rsid w:val="00815DD1"/>
    <w:rsid w:val="00820489"/>
    <w:rsid w:val="00824FAD"/>
    <w:rsid w:val="00826046"/>
    <w:rsid w:val="0082687B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B364A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1212"/>
    <w:rsid w:val="00903CDE"/>
    <w:rsid w:val="00911BDF"/>
    <w:rsid w:val="00915760"/>
    <w:rsid w:val="00915F69"/>
    <w:rsid w:val="0092022D"/>
    <w:rsid w:val="00920D1D"/>
    <w:rsid w:val="009211DA"/>
    <w:rsid w:val="00922319"/>
    <w:rsid w:val="00930206"/>
    <w:rsid w:val="00930CA3"/>
    <w:rsid w:val="00931D11"/>
    <w:rsid w:val="00947D5C"/>
    <w:rsid w:val="00954ED5"/>
    <w:rsid w:val="00957E51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C005A"/>
    <w:rsid w:val="009C6B43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110E"/>
    <w:rsid w:val="00A137E3"/>
    <w:rsid w:val="00A211C4"/>
    <w:rsid w:val="00A31755"/>
    <w:rsid w:val="00A3261E"/>
    <w:rsid w:val="00A34A17"/>
    <w:rsid w:val="00A3663A"/>
    <w:rsid w:val="00A4160E"/>
    <w:rsid w:val="00A418DC"/>
    <w:rsid w:val="00A42932"/>
    <w:rsid w:val="00A43089"/>
    <w:rsid w:val="00A43FBD"/>
    <w:rsid w:val="00A47426"/>
    <w:rsid w:val="00A5510C"/>
    <w:rsid w:val="00A55199"/>
    <w:rsid w:val="00A60284"/>
    <w:rsid w:val="00A67496"/>
    <w:rsid w:val="00A7398D"/>
    <w:rsid w:val="00A82427"/>
    <w:rsid w:val="00A95263"/>
    <w:rsid w:val="00A960CF"/>
    <w:rsid w:val="00A97297"/>
    <w:rsid w:val="00AA16FA"/>
    <w:rsid w:val="00AA268C"/>
    <w:rsid w:val="00AB06AF"/>
    <w:rsid w:val="00AB63F1"/>
    <w:rsid w:val="00AB6821"/>
    <w:rsid w:val="00AC14A3"/>
    <w:rsid w:val="00AC2757"/>
    <w:rsid w:val="00AF6C3A"/>
    <w:rsid w:val="00AF6CA2"/>
    <w:rsid w:val="00B008A7"/>
    <w:rsid w:val="00B01A41"/>
    <w:rsid w:val="00B01E89"/>
    <w:rsid w:val="00B1284B"/>
    <w:rsid w:val="00B15504"/>
    <w:rsid w:val="00B17472"/>
    <w:rsid w:val="00B27532"/>
    <w:rsid w:val="00B317E6"/>
    <w:rsid w:val="00B32C96"/>
    <w:rsid w:val="00B32E54"/>
    <w:rsid w:val="00B36617"/>
    <w:rsid w:val="00B367C9"/>
    <w:rsid w:val="00B374AA"/>
    <w:rsid w:val="00B41C71"/>
    <w:rsid w:val="00B42C72"/>
    <w:rsid w:val="00B5622B"/>
    <w:rsid w:val="00B60A33"/>
    <w:rsid w:val="00B61841"/>
    <w:rsid w:val="00B725B8"/>
    <w:rsid w:val="00B72F83"/>
    <w:rsid w:val="00B738A0"/>
    <w:rsid w:val="00B75891"/>
    <w:rsid w:val="00B80A82"/>
    <w:rsid w:val="00B81F94"/>
    <w:rsid w:val="00B87433"/>
    <w:rsid w:val="00B96EC5"/>
    <w:rsid w:val="00BA038C"/>
    <w:rsid w:val="00BA1A81"/>
    <w:rsid w:val="00BA366F"/>
    <w:rsid w:val="00BA3E68"/>
    <w:rsid w:val="00BA48A4"/>
    <w:rsid w:val="00BA49C0"/>
    <w:rsid w:val="00BC3355"/>
    <w:rsid w:val="00BC525E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07C47"/>
    <w:rsid w:val="00C1048A"/>
    <w:rsid w:val="00C10BE1"/>
    <w:rsid w:val="00C127F2"/>
    <w:rsid w:val="00C14AA0"/>
    <w:rsid w:val="00C158FA"/>
    <w:rsid w:val="00C1651B"/>
    <w:rsid w:val="00C252E5"/>
    <w:rsid w:val="00C32381"/>
    <w:rsid w:val="00C348E5"/>
    <w:rsid w:val="00C354AC"/>
    <w:rsid w:val="00C3696E"/>
    <w:rsid w:val="00C507F3"/>
    <w:rsid w:val="00C53846"/>
    <w:rsid w:val="00C57822"/>
    <w:rsid w:val="00C7038D"/>
    <w:rsid w:val="00C73336"/>
    <w:rsid w:val="00C75847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413"/>
    <w:rsid w:val="00CB3EB0"/>
    <w:rsid w:val="00CB7F8E"/>
    <w:rsid w:val="00CC0EC3"/>
    <w:rsid w:val="00CC2E5D"/>
    <w:rsid w:val="00CC6B12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4C96"/>
    <w:rsid w:val="00D0603E"/>
    <w:rsid w:val="00D060E9"/>
    <w:rsid w:val="00D068A5"/>
    <w:rsid w:val="00D13390"/>
    <w:rsid w:val="00D22024"/>
    <w:rsid w:val="00D24769"/>
    <w:rsid w:val="00D24EBD"/>
    <w:rsid w:val="00D265F4"/>
    <w:rsid w:val="00D36826"/>
    <w:rsid w:val="00D400B6"/>
    <w:rsid w:val="00D410CC"/>
    <w:rsid w:val="00D428FB"/>
    <w:rsid w:val="00D51E2C"/>
    <w:rsid w:val="00D52FBD"/>
    <w:rsid w:val="00D56E38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214"/>
    <w:rsid w:val="00D95447"/>
    <w:rsid w:val="00D956D6"/>
    <w:rsid w:val="00DA0688"/>
    <w:rsid w:val="00DA3990"/>
    <w:rsid w:val="00DA798A"/>
    <w:rsid w:val="00DB5BA7"/>
    <w:rsid w:val="00DC0BBD"/>
    <w:rsid w:val="00DC20F8"/>
    <w:rsid w:val="00DC419C"/>
    <w:rsid w:val="00DD257E"/>
    <w:rsid w:val="00DD296C"/>
    <w:rsid w:val="00DD3FC6"/>
    <w:rsid w:val="00DD46BA"/>
    <w:rsid w:val="00DF0166"/>
    <w:rsid w:val="00DF0B81"/>
    <w:rsid w:val="00DF119C"/>
    <w:rsid w:val="00DF1D9B"/>
    <w:rsid w:val="00E022BC"/>
    <w:rsid w:val="00E0495A"/>
    <w:rsid w:val="00E10411"/>
    <w:rsid w:val="00E15BB0"/>
    <w:rsid w:val="00E16BDC"/>
    <w:rsid w:val="00E220B0"/>
    <w:rsid w:val="00E35B84"/>
    <w:rsid w:val="00E40797"/>
    <w:rsid w:val="00E40894"/>
    <w:rsid w:val="00E43FED"/>
    <w:rsid w:val="00E463B1"/>
    <w:rsid w:val="00E469C1"/>
    <w:rsid w:val="00E5069B"/>
    <w:rsid w:val="00E51BE2"/>
    <w:rsid w:val="00E51D1C"/>
    <w:rsid w:val="00E525A1"/>
    <w:rsid w:val="00E528E8"/>
    <w:rsid w:val="00E52F52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95F91"/>
    <w:rsid w:val="00EB424B"/>
    <w:rsid w:val="00EC1FBB"/>
    <w:rsid w:val="00EC3C70"/>
    <w:rsid w:val="00EE0234"/>
    <w:rsid w:val="00EE6F3D"/>
    <w:rsid w:val="00EF01E2"/>
    <w:rsid w:val="00EF0D2B"/>
    <w:rsid w:val="00EF2F96"/>
    <w:rsid w:val="00EF60FB"/>
    <w:rsid w:val="00EF6993"/>
    <w:rsid w:val="00F02A23"/>
    <w:rsid w:val="00F03F78"/>
    <w:rsid w:val="00F0472D"/>
    <w:rsid w:val="00F11FEB"/>
    <w:rsid w:val="00F130F3"/>
    <w:rsid w:val="00F132F8"/>
    <w:rsid w:val="00F1353E"/>
    <w:rsid w:val="00F15ACF"/>
    <w:rsid w:val="00F17F18"/>
    <w:rsid w:val="00F21932"/>
    <w:rsid w:val="00F25140"/>
    <w:rsid w:val="00F25578"/>
    <w:rsid w:val="00F261B1"/>
    <w:rsid w:val="00F32462"/>
    <w:rsid w:val="00F37289"/>
    <w:rsid w:val="00F4181F"/>
    <w:rsid w:val="00F425C8"/>
    <w:rsid w:val="00F54090"/>
    <w:rsid w:val="00F57ABC"/>
    <w:rsid w:val="00F57DBB"/>
    <w:rsid w:val="00F6500D"/>
    <w:rsid w:val="00F65F0B"/>
    <w:rsid w:val="00F72568"/>
    <w:rsid w:val="00F769C2"/>
    <w:rsid w:val="00F81E65"/>
    <w:rsid w:val="00F84E1B"/>
    <w:rsid w:val="00F93ABB"/>
    <w:rsid w:val="00FA0910"/>
    <w:rsid w:val="00FA6DFC"/>
    <w:rsid w:val="00FA6F27"/>
    <w:rsid w:val="00FB4AFA"/>
    <w:rsid w:val="00FB66E4"/>
    <w:rsid w:val="00FB79F2"/>
    <w:rsid w:val="00FB7AC0"/>
    <w:rsid w:val="00FD09DA"/>
    <w:rsid w:val="00FE2001"/>
    <w:rsid w:val="00FE37F9"/>
    <w:rsid w:val="00FE5A5B"/>
    <w:rsid w:val="00FE6BF9"/>
    <w:rsid w:val="00FE6C8E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C4F7-FD35-4150-834F-497EA81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Mon_PC</cp:lastModifiedBy>
  <cp:revision>100</cp:revision>
  <cp:lastPrinted>2022-04-12T09:43:00Z</cp:lastPrinted>
  <dcterms:created xsi:type="dcterms:W3CDTF">2021-09-15T09:20:00Z</dcterms:created>
  <dcterms:modified xsi:type="dcterms:W3CDTF">2022-04-12T09:44:00Z</dcterms:modified>
</cp:coreProperties>
</file>